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68112" w14:textId="77777777" w:rsidR="00C20AF3" w:rsidRDefault="00C20AF3" w:rsidP="001852CF">
      <w:pPr>
        <w:pStyle w:val="Title"/>
        <w:ind w:left="0" w:hanging="2"/>
        <w:rPr>
          <w:sz w:val="22"/>
          <w:szCs w:val="22"/>
        </w:rPr>
      </w:pPr>
    </w:p>
    <w:p w14:paraId="3D098AEF" w14:textId="42EF446D" w:rsidR="001852CF" w:rsidRPr="001852CF" w:rsidRDefault="00AA1A4F" w:rsidP="001852CF">
      <w:pPr>
        <w:pStyle w:val="Title"/>
        <w:ind w:left="0" w:hanging="2"/>
        <w:rPr>
          <w:sz w:val="22"/>
          <w:szCs w:val="22"/>
        </w:rPr>
      </w:pPr>
      <w:r>
        <w:rPr>
          <w:sz w:val="22"/>
          <w:szCs w:val="22"/>
        </w:rPr>
        <w:t>International Law and the Rights of the Child</w:t>
      </w:r>
    </w:p>
    <w:p w14:paraId="3223B669" w14:textId="15A5D804" w:rsidR="001852CF" w:rsidRPr="001852CF" w:rsidRDefault="001852CF" w:rsidP="001852CF">
      <w:pPr>
        <w:pStyle w:val="Title"/>
        <w:ind w:left="0" w:hanging="2"/>
        <w:rPr>
          <w:sz w:val="22"/>
          <w:szCs w:val="22"/>
        </w:rPr>
      </w:pPr>
      <w:r w:rsidRPr="001852CF">
        <w:rPr>
          <w:sz w:val="22"/>
          <w:szCs w:val="22"/>
        </w:rPr>
        <w:t>LW51</w:t>
      </w:r>
      <w:r w:rsidR="00AA1A4F">
        <w:rPr>
          <w:sz w:val="22"/>
          <w:szCs w:val="22"/>
        </w:rPr>
        <w:t>07</w:t>
      </w:r>
    </w:p>
    <w:p w14:paraId="1F19ADD7" w14:textId="77777777" w:rsidR="001852CF" w:rsidRPr="001852CF" w:rsidRDefault="001852CF" w:rsidP="001852CF">
      <w:pPr>
        <w:ind w:left="0" w:hanging="2"/>
        <w:rPr>
          <w:rFonts w:ascii="Arial" w:hAnsi="Arial" w:cs="Arial"/>
          <w:sz w:val="22"/>
          <w:szCs w:val="22"/>
        </w:rPr>
      </w:pPr>
    </w:p>
    <w:p w14:paraId="372EE6D3" w14:textId="4D0818DD" w:rsidR="001852CF" w:rsidRPr="001852CF" w:rsidRDefault="00934A22" w:rsidP="001852CF">
      <w:pPr>
        <w:pStyle w:val="Title"/>
        <w:ind w:left="0" w:hanging="2"/>
        <w:rPr>
          <w:sz w:val="22"/>
          <w:szCs w:val="22"/>
        </w:rPr>
      </w:pPr>
      <w:r>
        <w:rPr>
          <w:sz w:val="22"/>
          <w:szCs w:val="22"/>
        </w:rPr>
        <w:t>202</w:t>
      </w:r>
      <w:r w:rsidR="0068052C">
        <w:rPr>
          <w:sz w:val="22"/>
          <w:szCs w:val="22"/>
        </w:rPr>
        <w:t>3</w:t>
      </w:r>
      <w:r>
        <w:rPr>
          <w:sz w:val="22"/>
          <w:szCs w:val="22"/>
        </w:rPr>
        <w:t>-202</w:t>
      </w:r>
      <w:r w:rsidR="0068052C">
        <w:rPr>
          <w:sz w:val="22"/>
          <w:szCs w:val="22"/>
        </w:rPr>
        <w:t>4</w:t>
      </w:r>
      <w:r w:rsidR="001852CF" w:rsidRPr="001852CF">
        <w:rPr>
          <w:sz w:val="22"/>
          <w:szCs w:val="22"/>
        </w:rPr>
        <w:t xml:space="preserve"> Course Outline </w:t>
      </w:r>
    </w:p>
    <w:p w14:paraId="1D59FEB4" w14:textId="77777777" w:rsidR="001852CF" w:rsidRPr="001852CF" w:rsidRDefault="001852CF" w:rsidP="00185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935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701"/>
        <w:gridCol w:w="1992"/>
        <w:gridCol w:w="564"/>
        <w:gridCol w:w="2972"/>
      </w:tblGrid>
      <w:tr w:rsidR="001852CF" w:rsidRPr="001852CF" w14:paraId="24915163" w14:textId="77777777" w:rsidTr="001852CF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8CEEE6" w14:textId="77777777" w:rsidR="001852CF" w:rsidRPr="001852CF" w:rsidRDefault="001852CF" w:rsidP="000224FA">
            <w:pPr>
              <w:tabs>
                <w:tab w:val="left" w:pos="-720"/>
              </w:tabs>
              <w:ind w:left="0" w:right="84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1852CF">
              <w:rPr>
                <w:rFonts w:ascii="Arial" w:eastAsia="Arial" w:hAnsi="Arial" w:cs="Arial"/>
                <w:b/>
                <w:sz w:val="22"/>
                <w:szCs w:val="22"/>
              </w:rPr>
              <w:t>Objective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0ED72" w14:textId="5D23B573" w:rsidR="00816C4B" w:rsidRDefault="00816C4B" w:rsidP="008434F7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sz w:val="22"/>
                <w:szCs w:val="22"/>
              </w:rPr>
            </w:pPr>
            <w:r w:rsidRPr="00816C4B">
              <w:rPr>
                <w:rFonts w:ascii="Arial" w:hAnsi="Arial" w:cs="Arial"/>
                <w:sz w:val="22"/>
                <w:szCs w:val="22"/>
              </w:rPr>
              <w:t>The module explores various international children's rights theories with a focus</w:t>
            </w:r>
            <w:r>
              <w:rPr>
                <w:rFonts w:ascii="Arial" w:hAnsi="Arial" w:cs="Arial"/>
                <w:sz w:val="22"/>
                <w:szCs w:val="22"/>
              </w:rPr>
              <w:t xml:space="preserve"> on the </w:t>
            </w:r>
            <w:r w:rsidRPr="00816C4B">
              <w:rPr>
                <w:rFonts w:ascii="Arial" w:hAnsi="Arial" w:cs="Arial"/>
                <w:sz w:val="22"/>
                <w:szCs w:val="22"/>
              </w:rPr>
              <w:t>evolution of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6C4B">
              <w:rPr>
                <w:rFonts w:ascii="Arial" w:hAnsi="Arial" w:cs="Arial"/>
                <w:sz w:val="22"/>
                <w:szCs w:val="22"/>
              </w:rPr>
              <w:t>international children's rights as a concept is discussed and the role and impact of</w:t>
            </w:r>
            <w:r w:rsidR="008434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6C4B">
              <w:rPr>
                <w:rFonts w:ascii="Arial" w:hAnsi="Arial" w:cs="Arial"/>
                <w:sz w:val="22"/>
                <w:szCs w:val="22"/>
              </w:rPr>
              <w:t>the United Nations Convention on the Rights of the Child, 1989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4B338E6" w14:textId="77777777" w:rsidR="008434F7" w:rsidRPr="00816C4B" w:rsidRDefault="008434F7" w:rsidP="008434F7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sz w:val="22"/>
                <w:szCs w:val="22"/>
              </w:rPr>
            </w:pPr>
          </w:p>
          <w:p w14:paraId="7CD8CF30" w14:textId="567203F0" w:rsidR="001852CF" w:rsidRPr="001852CF" w:rsidRDefault="00816C4B" w:rsidP="008434F7">
            <w:pPr>
              <w:suppressAutoHyphens w:val="0"/>
              <w:spacing w:line="240" w:lineRule="auto"/>
              <w:ind w:leftChars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sz w:val="22"/>
                <w:szCs w:val="22"/>
              </w:rPr>
            </w:pPr>
            <w:r w:rsidRPr="00816C4B">
              <w:rPr>
                <w:rFonts w:ascii="Arial" w:hAnsi="Arial" w:cs="Arial"/>
                <w:sz w:val="22"/>
                <w:szCs w:val="22"/>
              </w:rPr>
              <w:t>The module aims to provide an awareness and understanding amongst learners of</w:t>
            </w:r>
            <w:r w:rsidR="008434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6C4B">
              <w:rPr>
                <w:rFonts w:ascii="Arial" w:hAnsi="Arial" w:cs="Arial"/>
                <w:sz w:val="22"/>
                <w:szCs w:val="22"/>
              </w:rPr>
              <w:t>the definition and status of the child at an international law level and it offers learners</w:t>
            </w:r>
            <w:r w:rsidR="008434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6C4B">
              <w:rPr>
                <w:rFonts w:ascii="Arial" w:hAnsi="Arial" w:cs="Arial"/>
                <w:sz w:val="22"/>
                <w:szCs w:val="22"/>
              </w:rPr>
              <w:t>the opportunity to develop an understanding and awareness of the scope of a variety</w:t>
            </w:r>
            <w:r w:rsidR="008434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6C4B">
              <w:rPr>
                <w:rFonts w:ascii="Arial" w:hAnsi="Arial" w:cs="Arial"/>
                <w:sz w:val="22"/>
                <w:szCs w:val="22"/>
              </w:rPr>
              <w:t>of children's rights at an international level</w:t>
            </w:r>
            <w:r w:rsidR="008434F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852CF" w:rsidRPr="001852CF" w14:paraId="4ED5C4AD" w14:textId="77777777" w:rsidTr="001852CF">
        <w:trPr>
          <w:trHeight w:val="120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EBFAA2" w14:textId="77777777" w:rsidR="001852CF" w:rsidRPr="001852CF" w:rsidRDefault="001852CF" w:rsidP="000224FA">
            <w:pPr>
              <w:tabs>
                <w:tab w:val="left" w:pos="-720"/>
              </w:tabs>
              <w:ind w:left="0" w:right="84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1852CF">
              <w:rPr>
                <w:rFonts w:ascii="Arial" w:eastAsia="Arial" w:hAnsi="Arial" w:cs="Arial"/>
                <w:b/>
                <w:sz w:val="22"/>
                <w:szCs w:val="22"/>
              </w:rPr>
              <w:t>Lecturer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78FB177A" w14:textId="77777777" w:rsidR="001852CF" w:rsidRPr="001852CF" w:rsidRDefault="001852CF" w:rsidP="000224FA">
            <w:pPr>
              <w:tabs>
                <w:tab w:val="left" w:pos="-720"/>
              </w:tabs>
              <w:spacing w:before="60" w:after="60"/>
              <w:ind w:left="0" w:right="85" w:hanging="2"/>
              <w:rPr>
                <w:rFonts w:ascii="Arial" w:eastAsia="Arial" w:hAnsi="Arial" w:cs="Arial"/>
                <w:sz w:val="22"/>
                <w:szCs w:val="22"/>
              </w:rPr>
            </w:pPr>
            <w:r w:rsidRPr="001852CF">
              <w:rPr>
                <w:rFonts w:ascii="Arial" w:eastAsia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53C0A29F" w14:textId="47B314DE" w:rsidR="001852CF" w:rsidRPr="001852CF" w:rsidRDefault="001852CF" w:rsidP="000224FA">
            <w:pPr>
              <w:tabs>
                <w:tab w:val="left" w:pos="-720"/>
              </w:tabs>
              <w:spacing w:before="60" w:after="60"/>
              <w:ind w:left="0" w:right="85" w:hanging="2"/>
              <w:rPr>
                <w:rFonts w:ascii="Arial" w:eastAsia="Arial" w:hAnsi="Arial" w:cs="Arial"/>
                <w:sz w:val="22"/>
                <w:szCs w:val="22"/>
              </w:rPr>
            </w:pPr>
            <w:r w:rsidRPr="001852CF">
              <w:rPr>
                <w:rFonts w:ascii="Arial" w:eastAsia="Arial" w:hAnsi="Arial" w:cs="Arial"/>
                <w:b/>
                <w:sz w:val="22"/>
                <w:szCs w:val="22"/>
              </w:rPr>
              <w:t>Office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Hours</w:t>
            </w:r>
          </w:p>
        </w:tc>
        <w:tc>
          <w:tcPr>
            <w:tcW w:w="5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202B9EFB" w14:textId="7DB5CC4E" w:rsidR="001852CF" w:rsidRPr="001852CF" w:rsidRDefault="001852CF" w:rsidP="000224FA">
            <w:pPr>
              <w:tabs>
                <w:tab w:val="left" w:pos="-720"/>
              </w:tabs>
              <w:spacing w:before="60" w:after="60"/>
              <w:ind w:left="0" w:right="85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14:paraId="447EC844" w14:textId="77777777" w:rsidR="001852CF" w:rsidRPr="001852CF" w:rsidRDefault="001852CF" w:rsidP="000224FA">
            <w:pPr>
              <w:tabs>
                <w:tab w:val="left" w:pos="-720"/>
              </w:tabs>
              <w:spacing w:before="60" w:after="60"/>
              <w:ind w:left="0" w:right="85" w:hanging="2"/>
              <w:rPr>
                <w:rFonts w:ascii="Arial" w:eastAsia="Arial" w:hAnsi="Arial" w:cs="Arial"/>
                <w:sz w:val="22"/>
                <w:szCs w:val="22"/>
              </w:rPr>
            </w:pPr>
            <w:r w:rsidRPr="001852CF">
              <w:rPr>
                <w:rFonts w:ascii="Arial" w:eastAsia="Arial" w:hAnsi="Arial" w:cs="Arial"/>
                <w:b/>
                <w:sz w:val="22"/>
                <w:szCs w:val="22"/>
              </w:rPr>
              <w:t>E-mail</w:t>
            </w:r>
          </w:p>
        </w:tc>
      </w:tr>
      <w:tr w:rsidR="001852CF" w:rsidRPr="001852CF" w14:paraId="089FD3D4" w14:textId="77777777" w:rsidTr="001852CF">
        <w:trPr>
          <w:trHeight w:val="120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E6F0DE" w14:textId="77777777" w:rsidR="001852CF" w:rsidRPr="001852CF" w:rsidRDefault="001852CF" w:rsidP="00022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14:paraId="43E697F9" w14:textId="77777777" w:rsidR="001852CF" w:rsidRDefault="001852CF" w:rsidP="000224FA">
            <w:pPr>
              <w:tabs>
                <w:tab w:val="left" w:pos="-720"/>
              </w:tabs>
              <w:spacing w:before="60" w:after="60"/>
              <w:ind w:left="0" w:right="85" w:hanging="2"/>
              <w:rPr>
                <w:rFonts w:ascii="Arial" w:eastAsia="Arial" w:hAnsi="Arial" w:cs="Arial"/>
                <w:sz w:val="20"/>
                <w:szCs w:val="20"/>
              </w:rPr>
            </w:pPr>
            <w:r w:rsidRPr="001852CF">
              <w:rPr>
                <w:rFonts w:ascii="Arial" w:eastAsia="Arial" w:hAnsi="Arial" w:cs="Arial"/>
                <w:sz w:val="20"/>
                <w:szCs w:val="20"/>
              </w:rPr>
              <w:t xml:space="preserve">Dr </w:t>
            </w:r>
            <w:r w:rsidR="0068052C">
              <w:rPr>
                <w:rFonts w:ascii="Arial" w:eastAsia="Arial" w:hAnsi="Arial" w:cs="Arial"/>
                <w:sz w:val="20"/>
                <w:szCs w:val="20"/>
              </w:rPr>
              <w:t>Gerard Maguire</w:t>
            </w:r>
          </w:p>
          <w:p w14:paraId="2BB3748D" w14:textId="14E54420" w:rsidR="0068052C" w:rsidRPr="001852CF" w:rsidRDefault="0068052C" w:rsidP="000224FA">
            <w:pPr>
              <w:tabs>
                <w:tab w:val="left" w:pos="-720"/>
              </w:tabs>
              <w:spacing w:before="60" w:after="60"/>
              <w:ind w:left="0" w:right="85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2A5DC50" w14:textId="1B4DBE47" w:rsidR="00AC7E75" w:rsidRPr="001852CF" w:rsidRDefault="0068052C" w:rsidP="0068052C">
            <w:pPr>
              <w:tabs>
                <w:tab w:val="left" w:pos="-720"/>
              </w:tabs>
              <w:spacing w:before="60" w:after="60"/>
              <w:ind w:leftChars="0" w:left="0" w:right="85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AC7E75">
              <w:rPr>
                <w:rFonts w:ascii="Arial" w:eastAsia="Arial" w:hAnsi="Arial" w:cs="Arial"/>
                <w:sz w:val="20"/>
                <w:szCs w:val="20"/>
              </w:rPr>
              <w:t>mail for appointment</w:t>
            </w:r>
          </w:p>
          <w:p w14:paraId="4CBBFCF0" w14:textId="3C345A2C" w:rsidR="001852CF" w:rsidRPr="001852CF" w:rsidRDefault="001852CF" w:rsidP="000224FA">
            <w:pPr>
              <w:tabs>
                <w:tab w:val="left" w:pos="-720"/>
              </w:tabs>
              <w:spacing w:before="60" w:after="60"/>
              <w:ind w:left="0" w:right="85" w:hanging="2"/>
              <w:rPr>
                <w:rFonts w:ascii="Arial" w:eastAsia="Arial" w:hAnsi="Arial" w:cs="Arial"/>
                <w:sz w:val="20"/>
                <w:szCs w:val="20"/>
              </w:rPr>
            </w:pPr>
            <w:r w:rsidRPr="001852C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2E35D66" w14:textId="4E726EA9" w:rsidR="001852CF" w:rsidRPr="001852CF" w:rsidRDefault="001852CF" w:rsidP="000224FA">
            <w:pPr>
              <w:tabs>
                <w:tab w:val="left" w:pos="-720"/>
              </w:tabs>
              <w:spacing w:before="60" w:after="60"/>
              <w:ind w:left="0" w:right="85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14:paraId="596B9CA5" w14:textId="77777777" w:rsidR="001852CF" w:rsidRDefault="008434F7" w:rsidP="00BD0DB8">
            <w:pPr>
              <w:tabs>
                <w:tab w:val="left" w:pos="-720"/>
              </w:tabs>
              <w:spacing w:before="60" w:after="60"/>
              <w:ind w:leftChars="0" w:left="0" w:right="85" w:firstLineChars="0" w:firstLine="0"/>
            </w:pPr>
            <w:hyperlink r:id="rId7" w:history="1">
              <w:r w:rsidR="0068052C" w:rsidRPr="00A954AD">
                <w:rPr>
                  <w:rStyle w:val="Hyperlink"/>
                </w:rPr>
                <w:t>Gerard.maguire@universityofgalway.ie</w:t>
              </w:r>
            </w:hyperlink>
            <w:r w:rsidR="0068052C">
              <w:t xml:space="preserve"> </w:t>
            </w:r>
          </w:p>
          <w:p w14:paraId="47830691" w14:textId="72EA529B" w:rsidR="0068052C" w:rsidRPr="001852CF" w:rsidRDefault="0068052C" w:rsidP="00BD0DB8">
            <w:pPr>
              <w:tabs>
                <w:tab w:val="left" w:pos="-720"/>
              </w:tabs>
              <w:spacing w:before="60" w:after="60"/>
              <w:ind w:leftChars="0" w:left="0" w:right="85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852CF" w:rsidRPr="001852CF" w14:paraId="7D36E778" w14:textId="77777777" w:rsidTr="001852CF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8E15BF" w14:textId="77777777" w:rsidR="001852CF" w:rsidRPr="001852CF" w:rsidRDefault="001852CF" w:rsidP="000224FA">
            <w:pPr>
              <w:tabs>
                <w:tab w:val="left" w:pos="-720"/>
              </w:tabs>
              <w:spacing w:before="280"/>
              <w:ind w:leftChars="0" w:left="0" w:right="84" w:firstLineChars="0" w:firstLine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1852CF">
              <w:rPr>
                <w:rFonts w:ascii="Arial" w:eastAsia="Arial" w:hAnsi="Arial" w:cs="Arial"/>
                <w:b/>
                <w:sz w:val="22"/>
                <w:szCs w:val="22"/>
              </w:rPr>
              <w:t xml:space="preserve">Learning Outcomes 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54742" w14:textId="0CD675E6" w:rsidR="001852CF" w:rsidRDefault="001852CF" w:rsidP="000224FA">
            <w:pPr>
              <w:spacing w:before="120" w:after="120"/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  <w:r w:rsidRPr="001852CF">
              <w:rPr>
                <w:rFonts w:ascii="Arial" w:eastAsia="Arial" w:hAnsi="Arial" w:cs="Arial"/>
                <w:sz w:val="22"/>
                <w:szCs w:val="22"/>
              </w:rPr>
              <w:t xml:space="preserve">On successful completion of this module students will </w:t>
            </w:r>
            <w:r w:rsidR="008434F7">
              <w:rPr>
                <w:rFonts w:ascii="Arial" w:eastAsia="Arial" w:hAnsi="Arial" w:cs="Arial"/>
                <w:sz w:val="22"/>
                <w:szCs w:val="22"/>
              </w:rPr>
              <w:t>be able to</w:t>
            </w:r>
            <w:r w:rsidRPr="001852CF"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</w:p>
          <w:p w14:paraId="346279EA" w14:textId="263081B3" w:rsidR="008434F7" w:rsidRPr="008434F7" w:rsidRDefault="008434F7" w:rsidP="008434F7">
            <w:pPr>
              <w:pStyle w:val="ListParagraph"/>
              <w:numPr>
                <w:ilvl w:val="0"/>
                <w:numId w:val="2"/>
              </w:numPr>
              <w:spacing w:before="120" w:after="120"/>
              <w:ind w:leftChars="0" w:firstLineChars="0"/>
              <w:rPr>
                <w:rFonts w:ascii="Arial" w:eastAsia="Arial" w:hAnsi="Arial" w:cs="Arial"/>
              </w:rPr>
            </w:pPr>
            <w:r w:rsidRPr="008434F7">
              <w:rPr>
                <w:rFonts w:ascii="Arial" w:eastAsia="Arial" w:hAnsi="Arial" w:cs="Arial"/>
              </w:rPr>
              <w:t>Critically analyse and assess in-depth the historical evolution of children’s</w:t>
            </w:r>
            <w:r w:rsidRPr="008434F7">
              <w:rPr>
                <w:rFonts w:ascii="Arial" w:eastAsia="Arial" w:hAnsi="Arial" w:cs="Arial"/>
              </w:rPr>
              <w:t xml:space="preserve"> </w:t>
            </w:r>
            <w:r w:rsidRPr="008434F7">
              <w:rPr>
                <w:rFonts w:ascii="Arial" w:eastAsia="Arial" w:hAnsi="Arial" w:cs="Arial"/>
              </w:rPr>
              <w:t>rights at an international level</w:t>
            </w:r>
          </w:p>
          <w:p w14:paraId="31315973" w14:textId="3451F064" w:rsidR="008434F7" w:rsidRPr="008434F7" w:rsidRDefault="008434F7" w:rsidP="008434F7">
            <w:pPr>
              <w:pStyle w:val="ListParagraph"/>
              <w:numPr>
                <w:ilvl w:val="0"/>
                <w:numId w:val="2"/>
              </w:numPr>
              <w:spacing w:before="120" w:after="120"/>
              <w:ind w:leftChars="0" w:firstLineChars="0"/>
              <w:rPr>
                <w:rFonts w:ascii="Arial" w:eastAsia="Arial" w:hAnsi="Arial" w:cs="Arial"/>
              </w:rPr>
            </w:pPr>
            <w:r w:rsidRPr="008434F7">
              <w:rPr>
                <w:rFonts w:ascii="Arial" w:eastAsia="Arial" w:hAnsi="Arial" w:cs="Arial"/>
              </w:rPr>
              <w:t>Critically analyse and explain the role and impact of the United Nations</w:t>
            </w:r>
            <w:r w:rsidRPr="008434F7">
              <w:rPr>
                <w:rFonts w:ascii="Arial" w:eastAsia="Arial" w:hAnsi="Arial" w:cs="Arial"/>
              </w:rPr>
              <w:t xml:space="preserve"> </w:t>
            </w:r>
            <w:r w:rsidRPr="008434F7">
              <w:rPr>
                <w:rFonts w:ascii="Arial" w:eastAsia="Arial" w:hAnsi="Arial" w:cs="Arial"/>
              </w:rPr>
              <w:t>Convention on the Rights of the Child, 1989.</w:t>
            </w:r>
          </w:p>
          <w:p w14:paraId="5EE3C0C1" w14:textId="3B6BF14D" w:rsidR="008434F7" w:rsidRPr="008434F7" w:rsidRDefault="008434F7" w:rsidP="008434F7">
            <w:pPr>
              <w:pStyle w:val="ListParagraph"/>
              <w:numPr>
                <w:ilvl w:val="0"/>
                <w:numId w:val="2"/>
              </w:numPr>
              <w:spacing w:before="120" w:after="120"/>
              <w:ind w:leftChars="0" w:firstLineChars="0"/>
              <w:rPr>
                <w:rFonts w:ascii="Arial" w:eastAsia="Arial" w:hAnsi="Arial" w:cs="Arial"/>
              </w:rPr>
            </w:pPr>
            <w:r w:rsidRPr="008434F7">
              <w:rPr>
                <w:rFonts w:ascii="Arial" w:eastAsia="Arial" w:hAnsi="Arial" w:cs="Arial"/>
              </w:rPr>
              <w:t>Demonstrate a critical awareness of the definition and status of the child in</w:t>
            </w:r>
            <w:r w:rsidRPr="008434F7">
              <w:rPr>
                <w:rFonts w:ascii="Arial" w:eastAsia="Arial" w:hAnsi="Arial" w:cs="Arial"/>
              </w:rPr>
              <w:t xml:space="preserve"> </w:t>
            </w:r>
            <w:r w:rsidRPr="008434F7">
              <w:rPr>
                <w:rFonts w:ascii="Arial" w:eastAsia="Arial" w:hAnsi="Arial" w:cs="Arial"/>
              </w:rPr>
              <w:t>international law</w:t>
            </w:r>
            <w:r>
              <w:rPr>
                <w:rFonts w:ascii="Arial" w:eastAsia="Arial" w:hAnsi="Arial" w:cs="Arial"/>
              </w:rPr>
              <w:t>.</w:t>
            </w:r>
          </w:p>
          <w:p w14:paraId="1F73CE4A" w14:textId="133D8D8C" w:rsidR="008434F7" w:rsidRPr="008434F7" w:rsidRDefault="008434F7" w:rsidP="008434F7">
            <w:pPr>
              <w:pStyle w:val="ListParagraph"/>
              <w:numPr>
                <w:ilvl w:val="0"/>
                <w:numId w:val="2"/>
              </w:numPr>
              <w:spacing w:before="120" w:after="120"/>
              <w:ind w:leftChars="0" w:firstLineChars="0"/>
              <w:rPr>
                <w:rFonts w:ascii="Arial" w:eastAsia="Arial" w:hAnsi="Arial" w:cs="Arial"/>
              </w:rPr>
            </w:pPr>
            <w:r w:rsidRPr="008434F7">
              <w:rPr>
                <w:rFonts w:ascii="Arial" w:eastAsia="Arial" w:hAnsi="Arial" w:cs="Arial"/>
              </w:rPr>
              <w:t>Synthesise and conceptualise a holistic picture of the extent to which the</w:t>
            </w:r>
            <w:r w:rsidRPr="008434F7">
              <w:rPr>
                <w:rFonts w:ascii="Arial" w:eastAsia="Arial" w:hAnsi="Arial" w:cs="Arial"/>
              </w:rPr>
              <w:t xml:space="preserve"> </w:t>
            </w:r>
            <w:r w:rsidRPr="008434F7">
              <w:rPr>
                <w:rFonts w:ascii="Arial" w:eastAsia="Arial" w:hAnsi="Arial" w:cs="Arial"/>
              </w:rPr>
              <w:t>child’s rights to protection, provision and participation are provided for in</w:t>
            </w:r>
            <w:r w:rsidRPr="008434F7">
              <w:rPr>
                <w:rFonts w:ascii="Arial" w:eastAsia="Arial" w:hAnsi="Arial" w:cs="Arial"/>
              </w:rPr>
              <w:t xml:space="preserve"> </w:t>
            </w:r>
            <w:r w:rsidRPr="008434F7">
              <w:rPr>
                <w:rFonts w:ascii="Arial" w:eastAsia="Arial" w:hAnsi="Arial" w:cs="Arial"/>
              </w:rPr>
              <w:t>international law</w:t>
            </w:r>
            <w:r>
              <w:rPr>
                <w:rFonts w:ascii="Arial" w:eastAsia="Arial" w:hAnsi="Arial" w:cs="Arial"/>
              </w:rPr>
              <w:t>.</w:t>
            </w:r>
          </w:p>
          <w:p w14:paraId="27343035" w14:textId="1C98212D" w:rsidR="008434F7" w:rsidRPr="008434F7" w:rsidRDefault="008434F7" w:rsidP="008434F7">
            <w:pPr>
              <w:pStyle w:val="ListParagraph"/>
              <w:numPr>
                <w:ilvl w:val="0"/>
                <w:numId w:val="2"/>
              </w:numPr>
              <w:spacing w:before="120" w:after="120"/>
              <w:ind w:leftChars="0" w:firstLineChars="0"/>
              <w:rPr>
                <w:rFonts w:ascii="Arial" w:eastAsia="Arial" w:hAnsi="Arial" w:cs="Arial"/>
              </w:rPr>
            </w:pPr>
            <w:r w:rsidRPr="008434F7">
              <w:rPr>
                <w:rFonts w:ascii="Arial" w:eastAsia="Arial" w:hAnsi="Arial" w:cs="Arial"/>
              </w:rPr>
              <w:t>Research, interpret and apply the principles of international law treaties to</w:t>
            </w:r>
            <w:r w:rsidRPr="008434F7">
              <w:rPr>
                <w:rFonts w:ascii="Arial" w:eastAsia="Arial" w:hAnsi="Arial" w:cs="Arial"/>
              </w:rPr>
              <w:t xml:space="preserve"> </w:t>
            </w:r>
            <w:r w:rsidRPr="008434F7">
              <w:rPr>
                <w:rFonts w:ascii="Arial" w:eastAsia="Arial" w:hAnsi="Arial" w:cs="Arial"/>
              </w:rPr>
              <w:t>reach sound informed judgments relating to children’s rights</w:t>
            </w:r>
            <w:r>
              <w:rPr>
                <w:rFonts w:ascii="Arial" w:eastAsia="Arial" w:hAnsi="Arial" w:cs="Arial"/>
              </w:rPr>
              <w:t>.</w:t>
            </w:r>
          </w:p>
          <w:p w14:paraId="4434607E" w14:textId="084EF99C" w:rsidR="008434F7" w:rsidRPr="008434F7" w:rsidRDefault="008434F7" w:rsidP="008434F7">
            <w:pPr>
              <w:pStyle w:val="ListParagraph"/>
              <w:numPr>
                <w:ilvl w:val="0"/>
                <w:numId w:val="2"/>
              </w:numPr>
              <w:spacing w:before="120" w:after="120"/>
              <w:ind w:leftChars="0" w:firstLineChars="0"/>
              <w:rPr>
                <w:rFonts w:ascii="Arial" w:eastAsia="Arial" w:hAnsi="Arial" w:cs="Arial"/>
              </w:rPr>
            </w:pPr>
            <w:r w:rsidRPr="008434F7">
              <w:rPr>
                <w:rFonts w:ascii="Arial" w:eastAsia="Arial" w:hAnsi="Arial" w:cs="Arial"/>
              </w:rPr>
              <w:t>Develop advanced reasoned arguments relating to factual legal problems i</w:t>
            </w:r>
            <w:r w:rsidRPr="008434F7">
              <w:rPr>
                <w:rFonts w:ascii="Arial" w:eastAsia="Arial" w:hAnsi="Arial" w:cs="Arial"/>
              </w:rPr>
              <w:t xml:space="preserve">n </w:t>
            </w:r>
            <w:r w:rsidRPr="008434F7">
              <w:rPr>
                <w:rFonts w:ascii="Arial" w:eastAsia="Arial" w:hAnsi="Arial" w:cs="Arial"/>
              </w:rPr>
              <w:t>light of the principles of international children’s rights.</w:t>
            </w:r>
          </w:p>
          <w:p w14:paraId="1FC5AAD1" w14:textId="226FEFAF" w:rsidR="001852CF" w:rsidRPr="001852CF" w:rsidRDefault="001852CF" w:rsidP="00AA1A4F">
            <w:pPr>
              <w:pStyle w:val="ListParagraph"/>
              <w:spacing w:before="120" w:after="120"/>
              <w:ind w:leftChars="0" w:firstLineChars="0" w:firstLine="0"/>
              <w:rPr>
                <w:rFonts w:ascii="Arial" w:eastAsia="Arial" w:hAnsi="Arial" w:cs="Arial"/>
              </w:rPr>
            </w:pPr>
            <w:r w:rsidRPr="001852CF">
              <w:rPr>
                <w:rFonts w:ascii="Arial" w:eastAsia="Arial" w:hAnsi="Arial" w:cs="Arial"/>
              </w:rPr>
              <w:t xml:space="preserve"> </w:t>
            </w:r>
          </w:p>
        </w:tc>
      </w:tr>
      <w:tr w:rsidR="001852CF" w:rsidRPr="001852CF" w14:paraId="4414AFB9" w14:textId="77777777" w:rsidTr="001852CF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5AD4BD" w14:textId="77777777" w:rsidR="001852CF" w:rsidRPr="001852CF" w:rsidRDefault="001852CF" w:rsidP="000224FA">
            <w:pPr>
              <w:tabs>
                <w:tab w:val="left" w:pos="-720"/>
              </w:tabs>
              <w:spacing w:before="280"/>
              <w:ind w:leftChars="0" w:left="0" w:right="84" w:firstLineChars="0" w:firstLine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1852CF">
              <w:rPr>
                <w:rFonts w:ascii="Arial" w:eastAsia="Arial" w:hAnsi="Arial" w:cs="Arial"/>
                <w:b/>
                <w:sz w:val="22"/>
                <w:szCs w:val="22"/>
              </w:rPr>
              <w:t xml:space="preserve">Timetable </w:t>
            </w:r>
          </w:p>
          <w:p w14:paraId="3DA03119" w14:textId="77777777" w:rsidR="001852CF" w:rsidRPr="001852CF" w:rsidRDefault="001852CF" w:rsidP="000224FA">
            <w:pPr>
              <w:tabs>
                <w:tab w:val="left" w:pos="-720"/>
              </w:tabs>
              <w:spacing w:before="280"/>
              <w:ind w:leftChars="0" w:left="0" w:right="84" w:firstLineChars="0" w:firstLine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86F23" w14:textId="3909145A" w:rsidR="001852CF" w:rsidRPr="001852CF" w:rsidRDefault="001852CF" w:rsidP="000224FA">
            <w:pPr>
              <w:spacing w:before="120" w:after="120"/>
              <w:ind w:leftChars="0" w:left="0" w:firstLineChars="0" w:firstLine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1852CF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Semester </w:t>
            </w:r>
            <w:r w:rsidR="0068052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2</w:t>
            </w:r>
            <w:r w:rsidRPr="001852CF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Weeks </w:t>
            </w:r>
            <w:r w:rsidR="00AA1A4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7 – 10</w:t>
            </w:r>
            <w:r w:rsidRPr="001852C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:</w:t>
            </w:r>
          </w:p>
          <w:p w14:paraId="1E1C7080" w14:textId="3811708D" w:rsidR="001852CF" w:rsidRPr="001852CF" w:rsidRDefault="00AA1A4F" w:rsidP="000224FA">
            <w:pPr>
              <w:spacing w:before="120" w:after="120"/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Tuesday</w:t>
            </w:r>
            <w:r w:rsidR="00934A22"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 w:rsidR="0068052C"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 w:rsidR="0068052C">
              <w:rPr>
                <w:rFonts w:ascii="Arial" w:eastAsia="Arial" w:hAnsi="Arial" w:cs="Arial"/>
                <w:sz w:val="22"/>
                <w:szCs w:val="22"/>
              </w:rPr>
              <w:t>:00 – 1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 w:rsidR="0068052C">
              <w:rPr>
                <w:rFonts w:ascii="Arial" w:eastAsia="Arial" w:hAnsi="Arial" w:cs="Arial"/>
                <w:sz w:val="22"/>
                <w:szCs w:val="22"/>
              </w:rPr>
              <w:t>:00</w:t>
            </w:r>
          </w:p>
        </w:tc>
      </w:tr>
      <w:tr w:rsidR="001852CF" w:rsidRPr="001852CF" w14:paraId="6305C5FB" w14:textId="77777777" w:rsidTr="001852CF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A62226" w14:textId="77777777" w:rsidR="001852CF" w:rsidRPr="001852CF" w:rsidRDefault="001852CF" w:rsidP="000224FA">
            <w:pPr>
              <w:tabs>
                <w:tab w:val="left" w:pos="-720"/>
              </w:tabs>
              <w:spacing w:before="280"/>
              <w:ind w:leftChars="0" w:left="0" w:right="84" w:firstLineChars="0" w:firstLine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1852CF">
              <w:rPr>
                <w:rFonts w:ascii="Arial" w:eastAsia="Arial" w:hAnsi="Arial" w:cs="Arial"/>
                <w:b/>
                <w:sz w:val="22"/>
                <w:szCs w:val="22"/>
              </w:rPr>
              <w:t>Workload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8F2C2" w14:textId="5D195B62" w:rsidR="001852CF" w:rsidRPr="001852CF" w:rsidRDefault="00AA1A4F" w:rsidP="000224FA">
            <w:pPr>
              <w:spacing w:before="120" w:after="120"/>
              <w:ind w:leftChars="0" w:left="0" w:firstLineChars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 w:rsidR="001852CF" w:rsidRPr="001852CF">
              <w:rPr>
                <w:rFonts w:ascii="Arial" w:eastAsia="Arial" w:hAnsi="Arial" w:cs="Arial"/>
                <w:sz w:val="22"/>
                <w:szCs w:val="22"/>
              </w:rPr>
              <w:t xml:space="preserve"> ECTS</w:t>
            </w:r>
            <w:r w:rsidR="007B67D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12</w:t>
            </w:r>
            <w:r w:rsidR="007B67D2">
              <w:rPr>
                <w:rFonts w:ascii="Arial" w:eastAsia="Arial" w:hAnsi="Arial" w:cs="Arial"/>
                <w:sz w:val="22"/>
                <w:szCs w:val="22"/>
              </w:rPr>
              <w:t xml:space="preserve"> Teaching Hours</w:t>
            </w:r>
          </w:p>
        </w:tc>
      </w:tr>
      <w:tr w:rsidR="001852CF" w:rsidRPr="001852CF" w14:paraId="7680670D" w14:textId="77777777" w:rsidTr="001852CF">
        <w:trPr>
          <w:trHeight w:val="7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890F4A" w14:textId="77777777" w:rsidR="001852CF" w:rsidRPr="001852CF" w:rsidRDefault="001852CF" w:rsidP="000224FA">
            <w:pPr>
              <w:tabs>
                <w:tab w:val="left" w:pos="-720"/>
              </w:tabs>
              <w:ind w:left="0" w:right="84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1852CF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Format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FADF5" w14:textId="583BF91F" w:rsidR="001852CF" w:rsidRDefault="00934A22" w:rsidP="000224FA">
            <w:pPr>
              <w:tabs>
                <w:tab w:val="left" w:pos="-720"/>
              </w:tabs>
              <w:spacing w:before="60" w:after="60"/>
              <w:ind w:leftChars="0" w:left="0" w:right="85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  <w:r w:rsidRPr="00D60CCF">
              <w:rPr>
                <w:rFonts w:ascii="Arial" w:eastAsia="Arial" w:hAnsi="Arial" w:cs="Arial"/>
                <w:sz w:val="22"/>
                <w:szCs w:val="22"/>
              </w:rPr>
              <w:t>In-person</w:t>
            </w:r>
            <w:r w:rsidR="00AC7E7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773809FE" w14:textId="3BE43F4C" w:rsidR="00D60CCF" w:rsidRDefault="00D60CCF" w:rsidP="000224FA">
            <w:pPr>
              <w:tabs>
                <w:tab w:val="left" w:pos="-720"/>
              </w:tabs>
              <w:spacing w:before="60" w:after="60"/>
              <w:ind w:leftChars="0" w:left="0" w:right="85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81C734E" w14:textId="30891E7B" w:rsidR="00D60CCF" w:rsidRPr="001852CF" w:rsidRDefault="00AC7E75" w:rsidP="00BD0DB8">
            <w:pPr>
              <w:tabs>
                <w:tab w:val="left" w:pos="-720"/>
              </w:tabs>
              <w:spacing w:before="60" w:after="60"/>
              <w:ind w:leftChars="0" w:left="0" w:right="85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Class</w:t>
            </w:r>
            <w:r w:rsidR="00D60CCF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venue is </w:t>
            </w:r>
            <w:r>
              <w:rPr>
                <w:rFonts w:ascii="Arial" w:hAnsi="Arial" w:cs="Arial"/>
                <w:b/>
                <w:bCs/>
                <w:color w:val="201F1E"/>
                <w:sz w:val="22"/>
                <w:szCs w:val="22"/>
                <w:shd w:val="clear" w:color="auto" w:fill="FFFFFF"/>
              </w:rPr>
              <w:t>the seminar room, Irish Centre for Human Rights</w:t>
            </w:r>
          </w:p>
        </w:tc>
      </w:tr>
      <w:tr w:rsidR="001852CF" w:rsidRPr="001852CF" w14:paraId="1B85BE73" w14:textId="77777777" w:rsidTr="001852CF">
        <w:trPr>
          <w:trHeight w:val="7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FE5755" w14:textId="77777777" w:rsidR="001852CF" w:rsidRPr="001852CF" w:rsidRDefault="001852CF" w:rsidP="000224FA">
            <w:pPr>
              <w:tabs>
                <w:tab w:val="left" w:pos="-720"/>
              </w:tabs>
              <w:ind w:left="0" w:right="84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1852CF">
              <w:rPr>
                <w:rFonts w:ascii="Arial" w:eastAsia="Arial" w:hAnsi="Arial" w:cs="Arial"/>
                <w:b/>
                <w:sz w:val="22"/>
                <w:szCs w:val="22"/>
              </w:rPr>
              <w:t>Programme(s)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92A39" w14:textId="52CF500F" w:rsidR="001852CF" w:rsidRPr="001852CF" w:rsidRDefault="001852CF" w:rsidP="000224FA">
            <w:pPr>
              <w:tabs>
                <w:tab w:val="left" w:pos="-720"/>
              </w:tabs>
              <w:spacing w:before="60" w:after="60"/>
              <w:ind w:left="0" w:right="85" w:hanging="2"/>
              <w:rPr>
                <w:rFonts w:ascii="Arial" w:eastAsia="Arial" w:hAnsi="Arial" w:cs="Arial"/>
                <w:sz w:val="22"/>
                <w:szCs w:val="22"/>
              </w:rPr>
            </w:pPr>
            <w:r w:rsidRPr="001852CF">
              <w:rPr>
                <w:rFonts w:ascii="Arial" w:eastAsia="Arial" w:hAnsi="Arial" w:cs="Arial"/>
                <w:sz w:val="22"/>
                <w:szCs w:val="22"/>
              </w:rPr>
              <w:t xml:space="preserve">All LLM programmes at the School of Law, </w:t>
            </w:r>
            <w:r w:rsidR="00AC7E75">
              <w:rPr>
                <w:rFonts w:ascii="Arial" w:eastAsia="Arial" w:hAnsi="Arial" w:cs="Arial"/>
                <w:sz w:val="22"/>
                <w:szCs w:val="22"/>
              </w:rPr>
              <w:t>University of</w:t>
            </w:r>
            <w:r w:rsidRPr="001852CF">
              <w:rPr>
                <w:rFonts w:ascii="Arial" w:eastAsia="Arial" w:hAnsi="Arial" w:cs="Arial"/>
                <w:sz w:val="22"/>
                <w:szCs w:val="22"/>
              </w:rPr>
              <w:t xml:space="preserve"> Galway. </w:t>
            </w:r>
          </w:p>
        </w:tc>
      </w:tr>
      <w:tr w:rsidR="001852CF" w:rsidRPr="001852CF" w14:paraId="652B92B0" w14:textId="77777777" w:rsidTr="001852CF">
        <w:trPr>
          <w:trHeight w:val="7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E81146" w14:textId="77777777" w:rsidR="001852CF" w:rsidRPr="001852CF" w:rsidRDefault="001852CF" w:rsidP="000224FA">
            <w:pPr>
              <w:tabs>
                <w:tab w:val="left" w:pos="-720"/>
              </w:tabs>
              <w:ind w:left="0" w:right="84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1852CF">
              <w:rPr>
                <w:rFonts w:ascii="Arial" w:eastAsia="Arial" w:hAnsi="Arial" w:cs="Arial"/>
                <w:b/>
                <w:sz w:val="22"/>
                <w:szCs w:val="22"/>
              </w:rPr>
              <w:t>Course Material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AC138" w14:textId="3714EEB7" w:rsidR="001852CF" w:rsidRPr="008434F7" w:rsidRDefault="001852CF" w:rsidP="008434F7">
            <w:pPr>
              <w:tabs>
                <w:tab w:val="left" w:pos="-720"/>
              </w:tabs>
              <w:spacing w:before="120" w:after="120"/>
              <w:ind w:left="0" w:right="85" w:hanging="2"/>
              <w:rPr>
                <w:rFonts w:ascii="Arial" w:eastAsia="Arial" w:hAnsi="Arial" w:cs="Arial"/>
                <w:sz w:val="22"/>
                <w:szCs w:val="22"/>
              </w:rPr>
            </w:pPr>
            <w:r w:rsidRPr="001852CF">
              <w:rPr>
                <w:rFonts w:ascii="Arial" w:eastAsia="Arial" w:hAnsi="Arial" w:cs="Arial"/>
                <w:sz w:val="22"/>
                <w:szCs w:val="22"/>
              </w:rPr>
              <w:t xml:space="preserve">Course materials will be available on </w:t>
            </w:r>
            <w:r w:rsidR="00AA1A4F">
              <w:rPr>
                <w:rFonts w:ascii="Arial" w:eastAsia="Arial" w:hAnsi="Arial" w:cs="Arial"/>
                <w:sz w:val="22"/>
                <w:szCs w:val="22"/>
              </w:rPr>
              <w:t>CANVAS</w:t>
            </w:r>
            <w:r w:rsidRPr="001852CF">
              <w:rPr>
                <w:rFonts w:ascii="Arial" w:eastAsia="Arial" w:hAnsi="Arial" w:cs="Arial"/>
                <w:sz w:val="22"/>
                <w:szCs w:val="22"/>
              </w:rPr>
              <w:t xml:space="preserve"> and through the </w:t>
            </w:r>
            <w:r w:rsidR="00AC7E75">
              <w:rPr>
                <w:rFonts w:ascii="Arial" w:eastAsia="Arial" w:hAnsi="Arial" w:cs="Arial"/>
                <w:sz w:val="22"/>
                <w:szCs w:val="22"/>
              </w:rPr>
              <w:t>University of Galway</w:t>
            </w:r>
            <w:r w:rsidRPr="001852CF">
              <w:rPr>
                <w:rFonts w:ascii="Arial" w:eastAsia="Arial" w:hAnsi="Arial" w:cs="Arial"/>
                <w:sz w:val="22"/>
                <w:szCs w:val="22"/>
              </w:rPr>
              <w:t xml:space="preserve"> Library. </w:t>
            </w:r>
            <w:r>
              <w:rPr>
                <w:rFonts w:ascii="Arial" w:eastAsia="Arial" w:hAnsi="Arial" w:cs="Arial"/>
                <w:sz w:val="22"/>
                <w:szCs w:val="22"/>
              </w:rPr>
              <w:t>Required reading will be posted a week in advance of each seminar.</w:t>
            </w:r>
            <w:r w:rsidRPr="001852CF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  <w:p w14:paraId="380CFBFB" w14:textId="6A130B70" w:rsidR="00E81727" w:rsidRPr="001852CF" w:rsidRDefault="00E81727" w:rsidP="001852CF">
            <w:pPr>
              <w:ind w:leftChars="0" w:left="0" w:firstLineChars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52CF" w:rsidRPr="001852CF" w14:paraId="7BB5A2B2" w14:textId="77777777" w:rsidTr="001852CF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603D0E" w14:textId="77777777" w:rsidR="00E81727" w:rsidRDefault="00E81727" w:rsidP="000224FA">
            <w:pPr>
              <w:tabs>
                <w:tab w:val="left" w:pos="-720"/>
              </w:tabs>
              <w:ind w:left="0" w:right="84" w:hanging="2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3A76737" w14:textId="099BF705" w:rsidR="001852CF" w:rsidRPr="001852CF" w:rsidRDefault="001852CF" w:rsidP="000224FA">
            <w:pPr>
              <w:tabs>
                <w:tab w:val="left" w:pos="-720"/>
              </w:tabs>
              <w:ind w:left="0" w:right="84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1852CF">
              <w:rPr>
                <w:rFonts w:ascii="Arial" w:eastAsia="Arial" w:hAnsi="Arial" w:cs="Arial"/>
                <w:b/>
                <w:sz w:val="22"/>
                <w:szCs w:val="22"/>
              </w:rPr>
              <w:t>Assessment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3C5E" w14:textId="355F6916" w:rsidR="00816C4B" w:rsidRPr="00816C4B" w:rsidRDefault="00816C4B" w:rsidP="00816C4B">
            <w:pPr>
              <w:spacing w:line="276" w:lineRule="auto"/>
              <w:ind w:leftChars="0" w:firstLineChars="0" w:firstLine="0"/>
              <w:rPr>
                <w:rFonts w:ascii="Arial" w:hAnsi="Arial" w:cs="Arial"/>
                <w:sz w:val="22"/>
                <w:szCs w:val="22"/>
              </w:rPr>
            </w:pPr>
            <w:r w:rsidRPr="00816C4B">
              <w:rPr>
                <w:rFonts w:ascii="Arial" w:hAnsi="Arial" w:cs="Arial"/>
                <w:sz w:val="22"/>
                <w:szCs w:val="22"/>
              </w:rPr>
              <w:t xml:space="preserve">This module is assessed by way of a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816C4B">
              <w:rPr>
                <w:rFonts w:ascii="Arial" w:hAnsi="Arial" w:cs="Arial"/>
                <w:sz w:val="22"/>
                <w:szCs w:val="22"/>
              </w:rPr>
              <w:t>,000 word essay (excluding footnotes, excluding bibliography).</w:t>
            </w:r>
          </w:p>
          <w:p w14:paraId="2155A570" w14:textId="77777777" w:rsidR="00816C4B" w:rsidRPr="00816C4B" w:rsidRDefault="00816C4B" w:rsidP="00816C4B">
            <w:pPr>
              <w:spacing w:line="276" w:lineRule="auto"/>
              <w:ind w:leftChars="0" w:firstLineChars="0" w:firstLine="0"/>
              <w:rPr>
                <w:rFonts w:ascii="Arial" w:hAnsi="Arial" w:cs="Arial"/>
                <w:sz w:val="22"/>
                <w:szCs w:val="22"/>
              </w:rPr>
            </w:pPr>
            <w:r w:rsidRPr="00816C4B">
              <w:rPr>
                <w:rFonts w:ascii="Arial" w:hAnsi="Arial" w:cs="Arial"/>
                <w:sz w:val="22"/>
                <w:szCs w:val="22"/>
              </w:rPr>
              <w:t>Students will choose their own title subject to lecturer approval based on the core tenets of the module and learning outcomes.</w:t>
            </w:r>
          </w:p>
          <w:p w14:paraId="6DB87182" w14:textId="77777777" w:rsidR="00816C4B" w:rsidRPr="00816C4B" w:rsidRDefault="00816C4B" w:rsidP="00816C4B">
            <w:pPr>
              <w:spacing w:line="276" w:lineRule="auto"/>
              <w:ind w:leftChars="0" w:firstLineChars="0" w:firstLine="0"/>
              <w:rPr>
                <w:rFonts w:ascii="Arial" w:hAnsi="Arial" w:cs="Arial"/>
                <w:sz w:val="22"/>
                <w:szCs w:val="22"/>
              </w:rPr>
            </w:pPr>
            <w:r w:rsidRPr="00816C4B">
              <w:rPr>
                <w:rFonts w:ascii="Arial" w:hAnsi="Arial" w:cs="Arial"/>
                <w:sz w:val="22"/>
                <w:szCs w:val="22"/>
              </w:rPr>
              <w:t xml:space="preserve">The essay submission date and instructions are set out in the ‘Guidelines for LLM students’. </w:t>
            </w:r>
          </w:p>
          <w:p w14:paraId="57E76E6D" w14:textId="77777777" w:rsidR="00816C4B" w:rsidRPr="00816C4B" w:rsidRDefault="00816C4B" w:rsidP="00816C4B">
            <w:pPr>
              <w:spacing w:line="276" w:lineRule="auto"/>
              <w:ind w:leftChars="0" w:left="0" w:firstLineChars="0" w:firstLine="0"/>
              <w:rPr>
                <w:rFonts w:ascii="Arial" w:hAnsi="Arial" w:cs="Arial"/>
                <w:sz w:val="22"/>
                <w:szCs w:val="22"/>
              </w:rPr>
            </w:pPr>
            <w:r w:rsidRPr="00816C4B">
              <w:rPr>
                <w:rFonts w:ascii="Arial" w:hAnsi="Arial" w:cs="Arial"/>
                <w:sz w:val="22"/>
                <w:szCs w:val="22"/>
              </w:rPr>
              <w:t>Assessment Timeline:</w:t>
            </w:r>
          </w:p>
          <w:p w14:paraId="64844282" w14:textId="169F6931" w:rsidR="00816C4B" w:rsidRPr="00816C4B" w:rsidRDefault="00816C4B" w:rsidP="00816C4B">
            <w:pPr>
              <w:spacing w:line="276" w:lineRule="auto"/>
              <w:ind w:leftChars="0" w:firstLineChars="0" w:firstLine="0"/>
              <w:rPr>
                <w:rFonts w:ascii="Arial" w:hAnsi="Arial" w:cs="Arial"/>
                <w:sz w:val="22"/>
                <w:szCs w:val="22"/>
              </w:rPr>
            </w:pPr>
            <w:r w:rsidRPr="00816C4B">
              <w:rPr>
                <w:rFonts w:ascii="Arial" w:hAnsi="Arial" w:cs="Arial"/>
                <w:sz w:val="22"/>
                <w:szCs w:val="22"/>
              </w:rPr>
              <w:t xml:space="preserve">Essay Proposal due </w:t>
            </w:r>
            <w:r>
              <w:rPr>
                <w:rFonts w:ascii="Arial" w:hAnsi="Arial" w:cs="Arial"/>
                <w:sz w:val="22"/>
                <w:szCs w:val="22"/>
              </w:rPr>
              <w:t>date will be confirmed via CANVAS</w:t>
            </w:r>
          </w:p>
          <w:p w14:paraId="582F9DCB" w14:textId="3C7AC4C9" w:rsidR="001852CF" w:rsidRPr="001852CF" w:rsidRDefault="00816C4B" w:rsidP="00816C4B">
            <w:pPr>
              <w:spacing w:line="276" w:lineRule="auto"/>
              <w:ind w:leftChars="0" w:left="0" w:firstLineChars="0" w:firstLine="0"/>
              <w:rPr>
                <w:rFonts w:ascii="Arial" w:hAnsi="Arial" w:cs="Arial"/>
                <w:sz w:val="22"/>
                <w:szCs w:val="22"/>
              </w:rPr>
            </w:pPr>
            <w:r w:rsidRPr="00816C4B">
              <w:rPr>
                <w:rFonts w:ascii="Arial" w:hAnsi="Arial" w:cs="Arial"/>
                <w:sz w:val="22"/>
                <w:szCs w:val="22"/>
              </w:rPr>
              <w:t xml:space="preserve">Essay due </w:t>
            </w:r>
            <w:r>
              <w:rPr>
                <w:rFonts w:ascii="Arial" w:hAnsi="Arial" w:cs="Arial"/>
                <w:sz w:val="22"/>
                <w:szCs w:val="22"/>
              </w:rPr>
              <w:t>date will be confirmed</w:t>
            </w:r>
            <w:r w:rsidRPr="00816C4B">
              <w:rPr>
                <w:rFonts w:ascii="Arial" w:hAnsi="Arial" w:cs="Arial"/>
                <w:sz w:val="22"/>
                <w:szCs w:val="22"/>
              </w:rPr>
              <w:t xml:space="preserve"> via CANVAS</w:t>
            </w:r>
          </w:p>
          <w:p w14:paraId="6E6A3665" w14:textId="3B2855B3" w:rsidR="00C20AF3" w:rsidRPr="0006330C" w:rsidRDefault="00C20AF3" w:rsidP="00934A22">
            <w:pPr>
              <w:spacing w:line="276" w:lineRule="auto"/>
              <w:ind w:leftChars="0" w:left="0" w:firstLineChars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9828233" w14:textId="77777777" w:rsidR="00AA1A4F" w:rsidRDefault="00AA1A4F" w:rsidP="008434F7">
      <w:pPr>
        <w:ind w:leftChars="0" w:left="0" w:firstLineChars="0" w:firstLine="0"/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</w:pPr>
    </w:p>
    <w:p w14:paraId="15BAD89C" w14:textId="189BBBDB" w:rsidR="001A3FCC" w:rsidRDefault="001852CF">
      <w:pPr>
        <w:ind w:left="0" w:hanging="2"/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Seminar outline</w:t>
      </w:r>
    </w:p>
    <w:p w14:paraId="00A29C0E" w14:textId="7949770F" w:rsidR="001852CF" w:rsidRDefault="001852CF">
      <w:pPr>
        <w:ind w:left="0" w:hanging="2"/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91"/>
        <w:gridCol w:w="1625"/>
        <w:gridCol w:w="7360"/>
      </w:tblGrid>
      <w:tr w:rsidR="00AA1A4F" w14:paraId="1F2A8348" w14:textId="77777777" w:rsidTr="00816C4B">
        <w:tc>
          <w:tcPr>
            <w:tcW w:w="779" w:type="dxa"/>
          </w:tcPr>
          <w:p w14:paraId="3CF2EC41" w14:textId="204E4889" w:rsidR="00AA1A4F" w:rsidRPr="008434F7" w:rsidRDefault="00AA1A4F" w:rsidP="001852CF">
            <w:pPr>
              <w:ind w:leftChars="0" w:left="0" w:firstLineChars="0" w:firstLine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8434F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Week No.</w:t>
            </w:r>
          </w:p>
        </w:tc>
        <w:tc>
          <w:tcPr>
            <w:tcW w:w="1626" w:type="dxa"/>
          </w:tcPr>
          <w:p w14:paraId="4E5E3E2C" w14:textId="1C8F1489" w:rsidR="00AA1A4F" w:rsidRPr="008434F7" w:rsidRDefault="00AA1A4F" w:rsidP="001852CF">
            <w:pPr>
              <w:ind w:leftChars="0" w:left="0" w:firstLineChars="0" w:firstLine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8434F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7371" w:type="dxa"/>
          </w:tcPr>
          <w:p w14:paraId="1083FF8B" w14:textId="7B3B9ABA" w:rsidR="00AA1A4F" w:rsidRPr="008434F7" w:rsidRDefault="00AA1A4F" w:rsidP="001852CF">
            <w:pPr>
              <w:ind w:leftChars="0" w:left="0" w:firstLineChars="0" w:firstLine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8434F7">
              <w:rPr>
                <w:rFonts w:ascii="Arial" w:eastAsia="Arial" w:hAnsi="Arial" w:cs="Arial"/>
                <w:b/>
                <w:bCs/>
                <w:sz w:val="22"/>
                <w:szCs w:val="22"/>
              </w:rPr>
              <w:t>Topic</w:t>
            </w:r>
          </w:p>
        </w:tc>
      </w:tr>
      <w:tr w:rsidR="00AA1A4F" w14:paraId="560C31CB" w14:textId="77777777" w:rsidTr="00816C4B">
        <w:tc>
          <w:tcPr>
            <w:tcW w:w="779" w:type="dxa"/>
          </w:tcPr>
          <w:p w14:paraId="3CFB2F9B" w14:textId="2C456EA2" w:rsidR="00AA1A4F" w:rsidRDefault="00AA1A4F" w:rsidP="001852CF">
            <w:pPr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1626" w:type="dxa"/>
          </w:tcPr>
          <w:p w14:paraId="0B5E2DF8" w14:textId="13993F60" w:rsidR="00AA1A4F" w:rsidRDefault="00AA1A4F" w:rsidP="001852CF">
            <w:pPr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20/02/2024</w:t>
            </w:r>
          </w:p>
        </w:tc>
        <w:tc>
          <w:tcPr>
            <w:tcW w:w="7371" w:type="dxa"/>
          </w:tcPr>
          <w:p w14:paraId="371642B5" w14:textId="6C06497A" w:rsidR="00AA1A4F" w:rsidRDefault="00816C4B" w:rsidP="001852CF">
            <w:pPr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International Law and The Rights of the Child – History and Development</w:t>
            </w:r>
          </w:p>
        </w:tc>
      </w:tr>
      <w:tr w:rsidR="00AA1A4F" w14:paraId="6B25FA4B" w14:textId="77777777" w:rsidTr="00816C4B">
        <w:tc>
          <w:tcPr>
            <w:tcW w:w="779" w:type="dxa"/>
          </w:tcPr>
          <w:p w14:paraId="2CDF1D60" w14:textId="7EB2059A" w:rsidR="00AA1A4F" w:rsidRDefault="00AA1A4F" w:rsidP="001852CF">
            <w:pPr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626" w:type="dxa"/>
          </w:tcPr>
          <w:p w14:paraId="0676C38C" w14:textId="6D780886" w:rsidR="00AA1A4F" w:rsidRDefault="00AA1A4F" w:rsidP="001852CF">
            <w:pPr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27/02/2024</w:t>
            </w:r>
          </w:p>
        </w:tc>
        <w:tc>
          <w:tcPr>
            <w:tcW w:w="7371" w:type="dxa"/>
          </w:tcPr>
          <w:p w14:paraId="153872E8" w14:textId="37660828" w:rsidR="00AA1A4F" w:rsidRDefault="00816C4B" w:rsidP="001852CF">
            <w:pPr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Rights of Migrant, Refugee, Asylum seeking and Stateless Children</w:t>
            </w:r>
          </w:p>
        </w:tc>
      </w:tr>
      <w:tr w:rsidR="00AA1A4F" w14:paraId="5F411CC8" w14:textId="77777777" w:rsidTr="00816C4B">
        <w:tc>
          <w:tcPr>
            <w:tcW w:w="779" w:type="dxa"/>
          </w:tcPr>
          <w:p w14:paraId="2AFFF467" w14:textId="0E8DF376" w:rsidR="00AA1A4F" w:rsidRDefault="00AA1A4F" w:rsidP="001852CF">
            <w:pPr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1626" w:type="dxa"/>
          </w:tcPr>
          <w:p w14:paraId="384FCF49" w14:textId="1BCED06E" w:rsidR="00AA1A4F" w:rsidRDefault="00AA1A4F" w:rsidP="001852CF">
            <w:pPr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05/03/2024</w:t>
            </w:r>
          </w:p>
        </w:tc>
        <w:tc>
          <w:tcPr>
            <w:tcW w:w="7371" w:type="dxa"/>
          </w:tcPr>
          <w:p w14:paraId="68D00260" w14:textId="0CACC362" w:rsidR="00AA1A4F" w:rsidRDefault="00816C4B" w:rsidP="001852CF">
            <w:pPr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Children in Armed Conflict</w:t>
            </w:r>
          </w:p>
        </w:tc>
      </w:tr>
      <w:tr w:rsidR="00AA1A4F" w14:paraId="31499BCD" w14:textId="77777777" w:rsidTr="00816C4B">
        <w:tc>
          <w:tcPr>
            <w:tcW w:w="779" w:type="dxa"/>
          </w:tcPr>
          <w:p w14:paraId="5FFA0BFB" w14:textId="76C1BBEC" w:rsidR="00AA1A4F" w:rsidRDefault="00AA1A4F" w:rsidP="001852CF">
            <w:pPr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626" w:type="dxa"/>
          </w:tcPr>
          <w:p w14:paraId="16AA8888" w14:textId="7CA038AB" w:rsidR="00AA1A4F" w:rsidRDefault="00AA1A4F" w:rsidP="001852CF">
            <w:pPr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12/03/2024</w:t>
            </w:r>
          </w:p>
        </w:tc>
        <w:tc>
          <w:tcPr>
            <w:tcW w:w="7371" w:type="dxa"/>
          </w:tcPr>
          <w:p w14:paraId="274495E9" w14:textId="75B7F528" w:rsidR="00AA1A4F" w:rsidRDefault="00816C4B" w:rsidP="001852CF">
            <w:pPr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Indigenous Children and the Right to Cultural Survival</w:t>
            </w:r>
          </w:p>
        </w:tc>
      </w:tr>
    </w:tbl>
    <w:p w14:paraId="08842F03" w14:textId="70A89DAE" w:rsidR="001852CF" w:rsidRPr="001852CF" w:rsidRDefault="001852CF" w:rsidP="001852CF">
      <w:pPr>
        <w:ind w:left="0" w:hanging="2"/>
        <w:rPr>
          <w:rFonts w:ascii="Arial" w:eastAsia="Arial" w:hAnsi="Arial" w:cs="Arial"/>
          <w:sz w:val="22"/>
          <w:szCs w:val="22"/>
        </w:rPr>
      </w:pPr>
    </w:p>
    <w:sectPr w:rsidR="001852CF" w:rsidRPr="001852CF" w:rsidSect="001852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86" w:right="1440" w:bottom="139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3C22D" w14:textId="77777777" w:rsidR="00A62E71" w:rsidRDefault="00A62E71" w:rsidP="001852CF">
      <w:pPr>
        <w:spacing w:line="240" w:lineRule="auto"/>
        <w:ind w:left="0" w:hanging="2"/>
      </w:pPr>
      <w:r>
        <w:separator/>
      </w:r>
    </w:p>
  </w:endnote>
  <w:endnote w:type="continuationSeparator" w:id="0">
    <w:p w14:paraId="78F70CC7" w14:textId="77777777" w:rsidR="00A62E71" w:rsidRDefault="00A62E71" w:rsidP="001852C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4EFE9" w14:textId="77777777" w:rsidR="001852CF" w:rsidRDefault="001852CF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7DE5C" w14:textId="77777777" w:rsidR="001852CF" w:rsidRDefault="001852CF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406BE" w14:textId="77777777" w:rsidR="001852CF" w:rsidRDefault="001852CF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6A128" w14:textId="77777777" w:rsidR="00A62E71" w:rsidRDefault="00A62E71" w:rsidP="001852CF">
      <w:pPr>
        <w:spacing w:line="240" w:lineRule="auto"/>
        <w:ind w:left="0" w:hanging="2"/>
      </w:pPr>
      <w:r>
        <w:separator/>
      </w:r>
    </w:p>
  </w:footnote>
  <w:footnote w:type="continuationSeparator" w:id="0">
    <w:p w14:paraId="67A503FD" w14:textId="77777777" w:rsidR="00A62E71" w:rsidRDefault="00A62E71" w:rsidP="001852C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B6AA0" w14:textId="77777777" w:rsidR="001852CF" w:rsidRDefault="001852CF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92A65" w14:textId="1D640FB7" w:rsidR="001852CF" w:rsidRDefault="00C20AF3" w:rsidP="00C20AF3">
    <w:pPr>
      <w:pStyle w:val="Header"/>
      <w:ind w:left="0" w:hanging="2"/>
      <w:jc w:val="center"/>
    </w:pPr>
    <w:r>
      <w:rPr>
        <w:noProof/>
      </w:rPr>
      <w:drawing>
        <wp:inline distT="0" distB="0" distL="0" distR="0" wp14:anchorId="19D3B4B2" wp14:editId="431F651D">
          <wp:extent cx="2108200" cy="1002365"/>
          <wp:effectExtent l="0" t="0" r="6350" b="7620"/>
          <wp:docPr id="184059232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506" cy="10048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83258" w14:textId="77777777" w:rsidR="001852CF" w:rsidRDefault="001852CF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21845"/>
    <w:multiLevelType w:val="hybridMultilevel"/>
    <w:tmpl w:val="6D90B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E5616"/>
    <w:multiLevelType w:val="hybridMultilevel"/>
    <w:tmpl w:val="92D0C12C"/>
    <w:lvl w:ilvl="0" w:tplc="1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 w16cid:durableId="646210199">
    <w:abstractNumId w:val="0"/>
  </w:num>
  <w:num w:numId="2" w16cid:durableId="1787887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2CF"/>
    <w:rsid w:val="000162AB"/>
    <w:rsid w:val="0006330C"/>
    <w:rsid w:val="00111015"/>
    <w:rsid w:val="001852CF"/>
    <w:rsid w:val="001A3FCC"/>
    <w:rsid w:val="00252B44"/>
    <w:rsid w:val="00381CD4"/>
    <w:rsid w:val="0068052C"/>
    <w:rsid w:val="007610FD"/>
    <w:rsid w:val="007B67D2"/>
    <w:rsid w:val="00816C4B"/>
    <w:rsid w:val="008434F7"/>
    <w:rsid w:val="00934A22"/>
    <w:rsid w:val="009906EC"/>
    <w:rsid w:val="00A62E71"/>
    <w:rsid w:val="00AA1A4F"/>
    <w:rsid w:val="00AC7E75"/>
    <w:rsid w:val="00BD0DB8"/>
    <w:rsid w:val="00C20AF3"/>
    <w:rsid w:val="00CB2C34"/>
    <w:rsid w:val="00CD0FF8"/>
    <w:rsid w:val="00D60CCF"/>
    <w:rsid w:val="00E81727"/>
    <w:rsid w:val="00E9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C5CB372"/>
  <w15:chartTrackingRefBased/>
  <w15:docId w15:val="{0B3A4764-69F3-E74E-B952-AAA5E6BA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2C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1852CF"/>
    <w:pPr>
      <w:jc w:val="center"/>
    </w:pPr>
    <w:rPr>
      <w:rFonts w:ascii="Arial" w:hAnsi="Arial" w:cs="Arial"/>
      <w:b/>
      <w:bCs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1852CF"/>
    <w:rPr>
      <w:rFonts w:ascii="Arial" w:eastAsia="Times New Roman" w:hAnsi="Arial" w:cs="Arial"/>
      <w:b/>
      <w:bCs/>
      <w:position w:val="-1"/>
      <w:sz w:val="48"/>
      <w:lang w:val="en-GB"/>
    </w:rPr>
  </w:style>
  <w:style w:type="character" w:styleId="Hyperlink">
    <w:name w:val="Hyperlink"/>
    <w:rsid w:val="001852C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uiPriority w:val="34"/>
    <w:qFormat/>
    <w:rsid w:val="001852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1852C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52C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2CF"/>
    <w:rPr>
      <w:rFonts w:ascii="Times New Roman" w:eastAsia="Times New Roman" w:hAnsi="Times New Roman" w:cs="Times New Roman"/>
      <w:position w:val="-1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852C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2CF"/>
    <w:rPr>
      <w:rFonts w:ascii="Times New Roman" w:eastAsia="Times New Roman" w:hAnsi="Times New Roman" w:cs="Times New Roman"/>
      <w:position w:val="-1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852C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80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erard.maguire@universityofgalway.i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</dc:creator>
  <cp:keywords/>
  <dc:description/>
  <cp:lastModifiedBy>Gerard Maguire</cp:lastModifiedBy>
  <cp:revision>5</cp:revision>
  <dcterms:created xsi:type="dcterms:W3CDTF">2023-11-25T18:37:00Z</dcterms:created>
  <dcterms:modified xsi:type="dcterms:W3CDTF">2023-12-06T11:50:00Z</dcterms:modified>
</cp:coreProperties>
</file>